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D8" w:rsidRDefault="00BB10D8" w:rsidP="00BB10D8">
      <w:pPr>
        <w:widowControl w:val="0"/>
        <w:autoSpaceDE w:val="0"/>
        <w:autoSpaceDN w:val="0"/>
        <w:adjustRightInd w:val="0"/>
        <w:jc w:val="right"/>
      </w:pPr>
      <w:r>
        <w:t>25 декабря 2008 года N 273-ФЗ</w:t>
      </w:r>
      <w:r>
        <w:br/>
      </w:r>
    </w:p>
    <w:p w:rsidR="00BB10D8" w:rsidRPr="00BB10D8" w:rsidRDefault="00BB10D8" w:rsidP="00BB10D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BB10D8">
        <w:rPr>
          <w:b/>
          <w:bCs/>
          <w:sz w:val="16"/>
          <w:szCs w:val="16"/>
        </w:rPr>
        <w:t>РОССИЙСКАЯ ФЕДЕРАЦИЯ</w:t>
      </w:r>
    </w:p>
    <w:p w:rsidR="00BB10D8" w:rsidRPr="00BB10D8" w:rsidRDefault="00BB10D8" w:rsidP="00BB10D8">
      <w:pPr>
        <w:widowControl w:val="0"/>
        <w:tabs>
          <w:tab w:val="center" w:pos="4677"/>
          <w:tab w:val="left" w:pos="657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BB10D8">
        <w:rPr>
          <w:b/>
          <w:bCs/>
          <w:sz w:val="16"/>
          <w:szCs w:val="16"/>
        </w:rPr>
        <w:t>ФЕДЕРАЛЬНЫЙ ЗАКОН</w:t>
      </w:r>
    </w:p>
    <w:p w:rsidR="00BB10D8" w:rsidRDefault="00BB10D8" w:rsidP="00BB10D8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16"/>
          <w:szCs w:val="16"/>
        </w:rPr>
      </w:pPr>
      <w:r w:rsidRPr="00BB10D8">
        <w:rPr>
          <w:b/>
          <w:bCs/>
          <w:sz w:val="16"/>
          <w:szCs w:val="16"/>
        </w:rPr>
        <w:t>О ПРОТИВОДЕЙСТВИИ КОРРУПЦИИ</w:t>
      </w:r>
    </w:p>
    <w:p w:rsidR="00BB10D8" w:rsidRPr="00BB10D8" w:rsidRDefault="00BB10D8" w:rsidP="00BB10D8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</w:p>
    <w:p w:rsidR="00D15820" w:rsidRDefault="00D15820" w:rsidP="00BB10D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D62815" w:rsidRDefault="00D62815" w:rsidP="00BB10D8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D15820" w:rsidRDefault="00D15820" w:rsidP="00BB10D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03.12.2012 N 231-ФЗ)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2) сотрудничество организации с правоохранительными органами;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D15820" w:rsidRDefault="00D15820" w:rsidP="00D15820">
      <w:pPr>
        <w:widowControl w:val="0"/>
        <w:autoSpaceDE w:val="0"/>
        <w:autoSpaceDN w:val="0"/>
        <w:adjustRightInd w:val="0"/>
        <w:ind w:firstLine="540"/>
        <w:jc w:val="both"/>
      </w:pPr>
      <w:r>
        <w:t>5) предотвращение и урегулирование конфликта интересов;</w:t>
      </w:r>
    </w:p>
    <w:p w:rsidR="00EB03AF" w:rsidRDefault="00D15820" w:rsidP="00EB03AF">
      <w:pPr>
        <w:widowControl w:val="0"/>
        <w:autoSpaceDE w:val="0"/>
        <w:autoSpaceDN w:val="0"/>
        <w:adjustRightInd w:val="0"/>
        <w:ind w:firstLine="540"/>
        <w:jc w:val="both"/>
      </w:pPr>
      <w:r>
        <w:t>6) недопущение составления неофициальной отчетности и</w:t>
      </w:r>
      <w:r w:rsidR="00EB03AF">
        <w:t xml:space="preserve"> использования поддельных документов.</w:t>
      </w:r>
    </w:p>
    <w:p w:rsidR="00753D0A" w:rsidRDefault="00753D0A" w:rsidP="00D15820"/>
    <w:p w:rsidR="00753D0A" w:rsidRDefault="00753D0A" w:rsidP="00753D0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753D0A" w:rsidRDefault="00753D0A" w:rsidP="00753D0A">
      <w:pPr>
        <w:widowControl w:val="0"/>
        <w:autoSpaceDE w:val="0"/>
        <w:autoSpaceDN w:val="0"/>
        <w:adjustRightInd w:val="0"/>
        <w:ind w:firstLine="540"/>
        <w:jc w:val="both"/>
      </w:pPr>
    </w:p>
    <w:p w:rsidR="00753D0A" w:rsidRDefault="00753D0A" w:rsidP="00753D0A">
      <w:pPr>
        <w:widowControl w:val="0"/>
        <w:autoSpaceDE w:val="0"/>
        <w:autoSpaceDN w:val="0"/>
        <w:adjustRightInd w:val="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53D0A" w:rsidRDefault="00753D0A" w:rsidP="00753D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5" w:history="1">
        <w:r>
          <w:rPr>
            <w:rStyle w:val="a3"/>
            <w:color w:val="0000FF"/>
            <w:u w:val="none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3517C4" w:rsidRDefault="003517C4" w:rsidP="00D15820"/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6" w:history="1">
        <w:r>
          <w:rPr>
            <w:rStyle w:val="a3"/>
            <w:color w:val="0000FF"/>
            <w:u w:val="none"/>
          </w:rPr>
          <w:t>законодательством</w:t>
        </w:r>
      </w:hyperlink>
      <w:r>
        <w:t xml:space="preserve"> Российской Федерации.</w:t>
      </w: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7" w:history="1">
        <w:r>
          <w:rPr>
            <w:rStyle w:val="a3"/>
            <w:color w:val="0000FF"/>
            <w:u w:val="none"/>
          </w:rPr>
          <w:t>законодательством</w:t>
        </w:r>
      </w:hyperlink>
      <w:r>
        <w:t xml:space="preserve"> Российской Федерации.</w:t>
      </w:r>
    </w:p>
    <w:p w:rsidR="003517C4" w:rsidRDefault="003517C4" w:rsidP="00D15820"/>
    <w:p w:rsidR="007957C9" w:rsidRDefault="007957C9" w:rsidP="00D15820"/>
    <w:p w:rsidR="007957C9" w:rsidRDefault="007957C9" w:rsidP="00D15820"/>
    <w:p w:rsidR="007957C9" w:rsidRDefault="007957C9" w:rsidP="00D15820"/>
    <w:p w:rsidR="00D62815" w:rsidRDefault="00D62815" w:rsidP="00D15820"/>
    <w:p w:rsidR="007957C9" w:rsidRDefault="007957C9" w:rsidP="00D15820"/>
    <w:p w:rsidR="007957C9" w:rsidRPr="007957C9" w:rsidRDefault="007957C9" w:rsidP="007957C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7957C9">
        <w:rPr>
          <w:sz w:val="16"/>
          <w:szCs w:val="16"/>
        </w:rPr>
        <w:lastRenderedPageBreak/>
        <w:t>17 июля 2009 года N 172-ФЗ</w:t>
      </w:r>
      <w:r w:rsidRPr="007957C9">
        <w:rPr>
          <w:sz w:val="16"/>
          <w:szCs w:val="16"/>
        </w:rPr>
        <w:br/>
      </w:r>
    </w:p>
    <w:p w:rsidR="007957C9" w:rsidRPr="007957C9" w:rsidRDefault="007957C9" w:rsidP="007957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57C9" w:rsidRPr="007957C9" w:rsidRDefault="007957C9" w:rsidP="007957C9">
      <w:pPr>
        <w:pStyle w:val="a4"/>
        <w:jc w:val="center"/>
        <w:rPr>
          <w:sz w:val="16"/>
          <w:szCs w:val="16"/>
        </w:rPr>
      </w:pPr>
      <w:r w:rsidRPr="007957C9">
        <w:rPr>
          <w:sz w:val="16"/>
          <w:szCs w:val="16"/>
        </w:rPr>
        <w:t>РОССИЙСКАЯ ФЕДЕРАЦИЯ</w:t>
      </w:r>
    </w:p>
    <w:p w:rsidR="007957C9" w:rsidRPr="007957C9" w:rsidRDefault="007957C9" w:rsidP="007957C9">
      <w:pPr>
        <w:pStyle w:val="a4"/>
        <w:jc w:val="center"/>
        <w:rPr>
          <w:sz w:val="16"/>
          <w:szCs w:val="16"/>
        </w:rPr>
      </w:pPr>
      <w:r w:rsidRPr="007957C9">
        <w:rPr>
          <w:sz w:val="16"/>
          <w:szCs w:val="16"/>
        </w:rPr>
        <w:t>ФЕДЕРАЛЬНЫЙ ЗАКОН</w:t>
      </w:r>
    </w:p>
    <w:p w:rsidR="007957C9" w:rsidRPr="007957C9" w:rsidRDefault="007957C9" w:rsidP="007957C9">
      <w:pPr>
        <w:pStyle w:val="a4"/>
        <w:jc w:val="center"/>
        <w:rPr>
          <w:sz w:val="16"/>
          <w:szCs w:val="16"/>
        </w:rPr>
      </w:pPr>
    </w:p>
    <w:p w:rsidR="007957C9" w:rsidRPr="007957C9" w:rsidRDefault="007957C9" w:rsidP="007957C9">
      <w:pPr>
        <w:pStyle w:val="a4"/>
        <w:jc w:val="center"/>
        <w:rPr>
          <w:sz w:val="16"/>
          <w:szCs w:val="16"/>
        </w:rPr>
      </w:pPr>
      <w:r w:rsidRPr="007957C9">
        <w:rPr>
          <w:sz w:val="16"/>
          <w:szCs w:val="16"/>
        </w:rPr>
        <w:t>ОБ АНТИКОРРУПЦИОННОЙ ЭКСПЕРТИЗЕ</w:t>
      </w:r>
    </w:p>
    <w:p w:rsidR="007957C9" w:rsidRPr="007957C9" w:rsidRDefault="007957C9" w:rsidP="007957C9">
      <w:pPr>
        <w:pStyle w:val="a4"/>
        <w:jc w:val="center"/>
        <w:rPr>
          <w:sz w:val="16"/>
          <w:szCs w:val="16"/>
        </w:rPr>
      </w:pPr>
      <w:r w:rsidRPr="007957C9">
        <w:rPr>
          <w:sz w:val="16"/>
          <w:szCs w:val="16"/>
        </w:rPr>
        <w:t>НОРМАТИВНЫХ ПРАВОВЫХ АКТОВ И ПРОЕКТОВ НОРМАТИВНЫХ</w:t>
      </w:r>
    </w:p>
    <w:p w:rsidR="003517C4" w:rsidRPr="009A02CD" w:rsidRDefault="007957C9" w:rsidP="009A02CD">
      <w:pPr>
        <w:pStyle w:val="a4"/>
        <w:jc w:val="center"/>
        <w:rPr>
          <w:sz w:val="16"/>
          <w:szCs w:val="16"/>
        </w:rPr>
      </w:pPr>
      <w:r w:rsidRPr="007957C9">
        <w:rPr>
          <w:sz w:val="16"/>
          <w:szCs w:val="16"/>
        </w:rPr>
        <w:t>ПРАВОВЫХ АКТОВ</w:t>
      </w: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517C4" w:rsidRDefault="003517C4" w:rsidP="003517C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753837" w:rsidRDefault="003517C4" w:rsidP="00753837">
      <w:pPr>
        <w:widowControl w:val="0"/>
        <w:autoSpaceDE w:val="0"/>
        <w:autoSpaceDN w:val="0"/>
        <w:adjustRightInd w:val="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</w:t>
      </w:r>
      <w:r w:rsidR="00753837" w:rsidRPr="00753837">
        <w:t xml:space="preserve"> </w:t>
      </w:r>
      <w:r w:rsidR="00753837">
        <w:t>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bookmarkStart w:id="0" w:name="_GoBack"/>
      <w:bookmarkEnd w:id="0"/>
    </w:p>
    <w:p w:rsidR="00753837" w:rsidRDefault="00753837" w:rsidP="00753837">
      <w:pPr>
        <w:widowControl w:val="0"/>
        <w:autoSpaceDE w:val="0"/>
        <w:autoSpaceDN w:val="0"/>
        <w:adjustRightInd w:val="0"/>
        <w:jc w:val="both"/>
      </w:pPr>
      <w:r>
        <w:t xml:space="preserve">(часть 6 введена Федеральным </w:t>
      </w:r>
      <w:hyperlink r:id="rId8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21.11.2011 N 329-ФЗ)</w:t>
      </w:r>
    </w:p>
    <w:p w:rsidR="00753837" w:rsidRDefault="00753837" w:rsidP="00753837">
      <w:pPr>
        <w:widowControl w:val="0"/>
        <w:autoSpaceDE w:val="0"/>
        <w:autoSpaceDN w:val="0"/>
        <w:adjustRightInd w:val="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53837" w:rsidRDefault="00753837" w:rsidP="00753837">
      <w:pPr>
        <w:widowControl w:val="0"/>
        <w:autoSpaceDE w:val="0"/>
        <w:autoSpaceDN w:val="0"/>
        <w:adjustRightInd w:val="0"/>
        <w:jc w:val="both"/>
      </w:pPr>
      <w:r>
        <w:t xml:space="preserve">(часть 7 введена Федеральным </w:t>
      </w:r>
      <w:hyperlink r:id="rId9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21.11.2011 N 329-ФЗ)</w:t>
      </w:r>
    </w:p>
    <w:p w:rsidR="00753837" w:rsidRDefault="00753837" w:rsidP="0075383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53837" w:rsidRDefault="00753837" w:rsidP="00753837">
      <w:pPr>
        <w:widowControl w:val="0"/>
        <w:autoSpaceDE w:val="0"/>
        <w:autoSpaceDN w:val="0"/>
        <w:adjustRightInd w:val="0"/>
        <w:jc w:val="both"/>
      </w:pPr>
      <w:r>
        <w:t xml:space="preserve">(часть 8 введена Федеральным </w:t>
      </w:r>
      <w:hyperlink r:id="rId10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21.11.2011 N 329-ФЗ)</w:t>
      </w:r>
    </w:p>
    <w:p w:rsidR="000D53CD" w:rsidRDefault="000D53CD" w:rsidP="003517C4"/>
    <w:p w:rsidR="000D53CD" w:rsidRDefault="000D53CD" w:rsidP="000D53C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4</w:t>
      </w:r>
    </w:p>
    <w:p w:rsidR="000D53CD" w:rsidRDefault="000D53CD" w:rsidP="000D53CD">
      <w:pPr>
        <w:widowControl w:val="0"/>
        <w:autoSpaceDE w:val="0"/>
        <w:autoSpaceDN w:val="0"/>
        <w:adjustRightInd w:val="0"/>
        <w:ind w:firstLine="540"/>
        <w:jc w:val="both"/>
      </w:pPr>
    </w:p>
    <w:p w:rsidR="000D53CD" w:rsidRDefault="000D53CD" w:rsidP="000D53C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0D53CD" w:rsidRDefault="000D53CD" w:rsidP="000D53CD">
      <w:pPr>
        <w:widowControl w:val="0"/>
        <w:autoSpaceDE w:val="0"/>
        <w:autoSpaceDN w:val="0"/>
        <w:adjustRightInd w:val="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D53CD" w:rsidRDefault="000D53CD" w:rsidP="000D53C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 заключении, составляемом при проведении антикоррупционной экспертизы в случаях, предусмотренных </w:t>
      </w:r>
      <w:hyperlink r:id="rId11" w:anchor="Par48" w:history="1">
        <w:r>
          <w:rPr>
            <w:rStyle w:val="a3"/>
            <w:color w:val="0000FF"/>
            <w:u w:val="none"/>
          </w:rPr>
          <w:t>частями 3</w:t>
        </w:r>
      </w:hyperlink>
      <w:r>
        <w:t xml:space="preserve"> и </w:t>
      </w:r>
      <w:hyperlink r:id="rId12" w:anchor="Par55" w:history="1">
        <w:r>
          <w:rPr>
            <w:rStyle w:val="a3"/>
            <w:color w:val="0000FF"/>
            <w:u w:val="none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513D6" w:rsidRDefault="000D53CD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</w:t>
      </w:r>
      <w:r w:rsidR="006513D6" w:rsidRPr="006513D6">
        <w:t xml:space="preserve"> </w:t>
      </w:r>
      <w:r w:rsidR="006513D6">
        <w:t xml:space="preserve">выявленные в нормативном правовом акте (проекте нормативного правового акта) </w:t>
      </w:r>
      <w:proofErr w:type="spellStart"/>
      <w:r w:rsidR="006513D6">
        <w:t>коррупциогенные</w:t>
      </w:r>
      <w:proofErr w:type="spellEnd"/>
      <w:r w:rsidR="006513D6">
        <w:t xml:space="preserve"> факторы и предложены способы их устранения.</w:t>
      </w:r>
    </w:p>
    <w:p w:rsidR="006513D6" w:rsidRDefault="006513D6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Требование прокурора об изменении нормативного правового акта подлежит </w:t>
      </w:r>
      <w:r>
        <w:lastRenderedPageBreak/>
        <w:t>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513D6" w:rsidRDefault="006513D6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513D6" w:rsidRDefault="006513D6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r:id="rId13" w:anchor="Par52" w:history="1">
        <w:r>
          <w:rPr>
            <w:rStyle w:val="a3"/>
            <w:color w:val="0000FF"/>
            <w:u w:val="none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6513D6" w:rsidRDefault="006513D6" w:rsidP="006513D6">
      <w:pPr>
        <w:widowControl w:val="0"/>
        <w:autoSpaceDE w:val="0"/>
        <w:autoSpaceDN w:val="0"/>
        <w:adjustRightInd w:val="0"/>
        <w:jc w:val="both"/>
      </w:pPr>
      <w:r>
        <w:t xml:space="preserve">(часть 4.1 введена Федеральным </w:t>
      </w:r>
      <w:hyperlink r:id="rId14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21.11.2011 N 329-ФЗ)</w:t>
      </w:r>
    </w:p>
    <w:p w:rsidR="006513D6" w:rsidRDefault="006513D6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r:id="rId15" w:anchor="Par49" w:history="1">
        <w:r>
          <w:rPr>
            <w:rStyle w:val="a3"/>
            <w:color w:val="0000FF"/>
            <w:u w:val="none"/>
          </w:rPr>
          <w:t>пунктами 1</w:t>
        </w:r>
      </w:hyperlink>
      <w:r>
        <w:t xml:space="preserve">, </w:t>
      </w:r>
      <w:hyperlink r:id="rId16" w:anchor="Par50" w:history="1">
        <w:r>
          <w:rPr>
            <w:rStyle w:val="a3"/>
            <w:color w:val="0000FF"/>
            <w:u w:val="none"/>
          </w:rPr>
          <w:t>2</w:t>
        </w:r>
      </w:hyperlink>
      <w:r>
        <w:t xml:space="preserve"> и </w:t>
      </w:r>
      <w:hyperlink r:id="rId17" w:anchor="Par53" w:history="1">
        <w:r>
          <w:rPr>
            <w:rStyle w:val="a3"/>
            <w:color w:val="0000FF"/>
            <w:u w:val="none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513D6" w:rsidRDefault="006513D6" w:rsidP="006513D6">
      <w:pPr>
        <w:widowControl w:val="0"/>
        <w:autoSpaceDE w:val="0"/>
        <w:autoSpaceDN w:val="0"/>
        <w:adjustRightInd w:val="0"/>
        <w:jc w:val="both"/>
      </w:pPr>
      <w:r>
        <w:t xml:space="preserve">(часть 5 в ред. Федерального </w:t>
      </w:r>
      <w:hyperlink r:id="rId18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21.11.2011 N 329-ФЗ)</w:t>
      </w:r>
    </w:p>
    <w:p w:rsidR="006513D6" w:rsidRDefault="006513D6" w:rsidP="006513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47BD0" w:rsidRDefault="006513D6" w:rsidP="00247BD0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 xml:space="preserve">(в ред. Федерального </w:t>
      </w:r>
      <w:hyperlink r:id="rId19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21.11.2011 N 329-ФЗ</w:t>
      </w:r>
      <w:r w:rsidR="00247BD0" w:rsidRPr="00247BD0">
        <w:t xml:space="preserve"> </w:t>
      </w:r>
      <w:r w:rsidR="00247BD0">
        <w:t>Статья 5</w:t>
      </w:r>
    </w:p>
    <w:p w:rsidR="00247BD0" w:rsidRDefault="00247BD0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247BD0" w:rsidRDefault="00247BD0" w:rsidP="00247B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Институты гражданского общества и граждане могут в </w:t>
      </w:r>
      <w:hyperlink r:id="rId20" w:history="1">
        <w:r>
          <w:rPr>
            <w:rStyle w:val="a3"/>
            <w:color w:val="0000FF"/>
            <w:u w:val="none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1" w:history="1">
        <w:r>
          <w:rPr>
            <w:rStyle w:val="a3"/>
            <w:color w:val="0000FF"/>
            <w:u w:val="none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47BD0" w:rsidRDefault="00247BD0" w:rsidP="00247BD0">
      <w:pPr>
        <w:widowControl w:val="0"/>
        <w:autoSpaceDE w:val="0"/>
        <w:autoSpaceDN w:val="0"/>
        <w:adjustRightInd w:val="0"/>
        <w:jc w:val="both"/>
      </w:pPr>
      <w:r>
        <w:t xml:space="preserve">(в ред. Федерального </w:t>
      </w:r>
      <w:hyperlink r:id="rId22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21.11.2011 N 329-ФЗ)</w:t>
      </w:r>
    </w:p>
    <w:p w:rsidR="00247BD0" w:rsidRDefault="00247BD0" w:rsidP="00247B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</w:t>
      </w:r>
      <w:hyperlink r:id="rId23" w:history="1">
        <w:r>
          <w:rPr>
            <w:rStyle w:val="a3"/>
            <w:color w:val="0000FF"/>
            <w:u w:val="none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47BD0" w:rsidRDefault="00247BD0" w:rsidP="00247B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9390B" w:rsidRDefault="00B9390B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B9390B" w:rsidRDefault="00B9390B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B9390B" w:rsidRDefault="00B9390B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B9390B" w:rsidRDefault="00B9390B" w:rsidP="00B9390B">
      <w:pPr>
        <w:widowControl w:val="0"/>
        <w:autoSpaceDE w:val="0"/>
        <w:autoSpaceDN w:val="0"/>
        <w:adjustRightInd w:val="0"/>
        <w:jc w:val="right"/>
      </w:pPr>
      <w:r>
        <w:lastRenderedPageBreak/>
        <w:t>29 декабря 2012 года N 280-ФЗ</w:t>
      </w:r>
      <w:r>
        <w:br/>
      </w:r>
    </w:p>
    <w:p w:rsidR="00B9390B" w:rsidRDefault="00B9390B" w:rsidP="00B9390B">
      <w:pPr>
        <w:widowControl w:val="0"/>
        <w:autoSpaceDE w:val="0"/>
        <w:autoSpaceDN w:val="0"/>
        <w:adjustRightInd w:val="0"/>
        <w:jc w:val="both"/>
      </w:pP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РОССИЙСКАЯ ФЕДЕРАЦИЯ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ФЕДЕРАЛЬНЫЙ ЗАКОН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О ВНЕСЕНИИ ИЗМЕНЕНИЙ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В ОТДЕЛЬНЫЕ ЗАКОНОДАТЕЛЬНЫЕ АКТЫ РОССИЙСКОЙ ФЕДЕРАЦИИ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В ЧАСТИ СОЗДАНИЯ ПРОЗРАЧНОГО МЕХАНИЗМА ОПЛАТЫ ТРУДА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РУКОВОДИТЕЛЕЙ ГОСУДАРСТВЕННЫХ (МУНИЦИПАЛЬНЫХ) УЧРЕЖДЕНИЙ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И ПРЕДСТАВЛЕНИЯ РУКОВОДИТЕЛЯМИ ЭТИХ УЧРЕЖДЕНИЙ СВЕДЕНИЙ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О ДОХОДАХ, ОБ ИМУЩЕСТВЕ И ОБЯЗАТЕЛЬСТВАХ</w:t>
      </w:r>
    </w:p>
    <w:p w:rsidR="00B9390B" w:rsidRPr="00B9390B" w:rsidRDefault="00B9390B" w:rsidP="00B9390B">
      <w:pPr>
        <w:pStyle w:val="a4"/>
        <w:jc w:val="center"/>
        <w:rPr>
          <w:sz w:val="16"/>
          <w:szCs w:val="16"/>
        </w:rPr>
      </w:pPr>
      <w:r w:rsidRPr="00B9390B">
        <w:rPr>
          <w:sz w:val="16"/>
          <w:szCs w:val="16"/>
        </w:rPr>
        <w:t>ИМУЩЕСТВЕННОГО ХАРАКТЕРА</w:t>
      </w:r>
    </w:p>
    <w:p w:rsidR="00204A98" w:rsidRDefault="00204A98" w:rsidP="00204A98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B9390B" w:rsidRDefault="00B9390B" w:rsidP="00B9390B">
      <w:pPr>
        <w:widowControl w:val="0"/>
        <w:autoSpaceDE w:val="0"/>
        <w:autoSpaceDN w:val="0"/>
        <w:adjustRightInd w:val="0"/>
        <w:ind w:firstLine="540"/>
        <w:jc w:val="both"/>
      </w:pPr>
    </w:p>
    <w:p w:rsidR="004F2E66" w:rsidRPr="004F2E66" w:rsidRDefault="004F2E66" w:rsidP="00B9390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4F2E66">
        <w:rPr>
          <w:b/>
        </w:rPr>
        <w:t>О Т Ч Е Т</w:t>
      </w:r>
    </w:p>
    <w:p w:rsidR="004F2E66" w:rsidRDefault="004F2E66" w:rsidP="004F2E66">
      <w:pPr>
        <w:ind w:firstLine="709"/>
        <w:jc w:val="both"/>
      </w:pPr>
      <w:r>
        <w:t>Министерством разработан и утвержден приказом от 30 июля 2013 года № 717-пр комплекс мер, направленный на недопущение незаконных сборов денежных средств с родителей (законных представителей) обучающихся в образовательных организациях Ставропольского края, которым предусмотрены мероприятия по:</w:t>
      </w:r>
    </w:p>
    <w:p w:rsidR="004F2E66" w:rsidRDefault="004F2E66" w:rsidP="004F2E66">
      <w:pPr>
        <w:ind w:firstLine="709"/>
        <w:jc w:val="both"/>
      </w:pPr>
      <w:r>
        <w:t>нормативному правовому обеспечению вопроса недопущения незаконных сборов денежных средств с родителей (законных представителей) обучающихся;</w:t>
      </w:r>
    </w:p>
    <w:p w:rsidR="004F2E66" w:rsidRDefault="004F2E66" w:rsidP="004F2E66">
      <w:pPr>
        <w:ind w:firstLine="709"/>
        <w:jc w:val="both"/>
      </w:pPr>
      <w:r>
        <w:t xml:space="preserve">контролю за недопущением незаконных сборов денежных средств с родителей (законных представителей) обучающихся; </w:t>
      </w:r>
    </w:p>
    <w:p w:rsidR="004F2E66" w:rsidRDefault="004F2E66" w:rsidP="004F2E66">
      <w:pPr>
        <w:ind w:firstLine="709"/>
        <w:jc w:val="both"/>
      </w:pPr>
      <w:r>
        <w:t>повышению квалификации руководителей образовательных организаций;</w:t>
      </w:r>
    </w:p>
    <w:p w:rsidR="004F2E66" w:rsidRDefault="004F2E66" w:rsidP="004F2E66">
      <w:pPr>
        <w:ind w:firstLine="709"/>
        <w:jc w:val="both"/>
      </w:pPr>
      <w:r>
        <w:t>проведению разъяснительной и информационной работы по недопущению незаконных сборов денежных средств с родителей (законных представителей) обучающихся.</w:t>
      </w:r>
    </w:p>
    <w:p w:rsidR="004F2E66" w:rsidRDefault="004F2E66" w:rsidP="004F2E66">
      <w:pPr>
        <w:snapToGrid w:val="0"/>
        <w:ind w:right="-79" w:firstLine="720"/>
        <w:jc w:val="both"/>
      </w:pPr>
      <w:r>
        <w:t xml:space="preserve">В 2013 году на Ученом Совете государственного бюджетного образовательного учреждения дополнительного профессионального образования </w:t>
      </w:r>
      <w:r>
        <w:rPr>
          <w:rStyle w:val="a5"/>
          <w:b w:val="0"/>
          <w:bCs w:val="0"/>
        </w:rPr>
        <w:t>«Ставропольский краевой институт развития образования, повышения квалификации и переподготовки работников образования»</w:t>
      </w:r>
      <w:r>
        <w:t xml:space="preserve"> были утверждены </w:t>
      </w:r>
      <w:r>
        <w:rPr>
          <w:color w:val="000000"/>
        </w:rPr>
        <w:t xml:space="preserve">учебные программы курсов повышения квалификации и профессиональной переподготовки работников образования,  включающие в себя </w:t>
      </w:r>
      <w:r>
        <w:t>лекционный и методический материалы по вопросам соблюдения антикоррупционного законодательства, Закона Ставропольского края «О противодействии коррупции в Ставропольском крае» и формированию у учащихся антикоррупционного мировоззрения.</w:t>
      </w:r>
    </w:p>
    <w:p w:rsidR="004F2E66" w:rsidRDefault="004F2E66" w:rsidP="004F2E66">
      <w:pPr>
        <w:snapToGrid w:val="0"/>
        <w:ind w:right="-79" w:firstLine="720"/>
        <w:jc w:val="both"/>
        <w:rPr>
          <w:color w:val="000000"/>
        </w:rPr>
      </w:pPr>
      <w:r>
        <w:t xml:space="preserve">Курсовую подготовку по данному направлению прошли </w:t>
      </w:r>
      <w:r>
        <w:rPr>
          <w:color w:val="000000"/>
        </w:rPr>
        <w:t>105 групп слушателей в количестве 2788 человек. Работа в данном направлении продолжается.</w:t>
      </w:r>
    </w:p>
    <w:p w:rsidR="004F2E66" w:rsidRDefault="004F2E66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4 октября 2013 года открыта «горячая линия» министерства по вопросам незаконного сбора денежных средств с родителей (законных представителей) обучающихся. За период работы «горячей линии» поступило 10 обращений по вопросу законности сбора денежных средств в образовательных организациях на различные нужды. Звонки поступили из городов Ставрополя, Пятигорска, Железноводска, </w:t>
      </w:r>
      <w:proofErr w:type="spellStart"/>
      <w:r>
        <w:rPr>
          <w:rFonts w:ascii="Times New Roman" w:hAnsi="Times New Roman" w:cs="Times New Roman"/>
          <w:color w:val="000000"/>
        </w:rPr>
        <w:t>Новоалександровского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и Красногвардейского районов. В телефонном режиме ответственными специалистами министерства были даны консультации по интересующим вопросам. </w:t>
      </w:r>
    </w:p>
    <w:p w:rsidR="00DE5DA2" w:rsidRDefault="00DE5DA2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E5DA2" w:rsidRDefault="00DE5DA2" w:rsidP="00DE5DA2">
      <w:pPr>
        <w:ind w:firstLine="709"/>
        <w:jc w:val="both"/>
      </w:pPr>
      <w:r>
        <w:t>Министерством в адрес муниципальных органов управления образованием и образовательных организаций неоднократно направлялись инструктивно-методические письма по обеспечению соблюдения действующего законодательства, памятка по привлечению и расходованию благотворительных средств.</w:t>
      </w:r>
    </w:p>
    <w:p w:rsidR="00DE5DA2" w:rsidRDefault="00DE5DA2" w:rsidP="00DE5DA2">
      <w:pPr>
        <w:autoSpaceDE w:val="0"/>
        <w:autoSpaceDN w:val="0"/>
        <w:adjustRightInd w:val="0"/>
        <w:ind w:firstLine="709"/>
        <w:jc w:val="both"/>
      </w:pPr>
      <w:r>
        <w:t xml:space="preserve">Вопросы законности ведения внебюджетной деятельности, оказания платных образовательных услуг в образовательных </w:t>
      </w:r>
      <w:proofErr w:type="gramStart"/>
      <w:r>
        <w:t>учреждениях  включены</w:t>
      </w:r>
      <w:proofErr w:type="gramEnd"/>
      <w:r>
        <w:t xml:space="preserve"> в планы-задания </w:t>
      </w:r>
      <w:r>
        <w:lastRenderedPageBreak/>
        <w:t xml:space="preserve">проверок, проводимых отделом государственного надзора за соблюдением законодательства Российской Федерации в области образования министерства образования  Ставропольского края. </w:t>
      </w:r>
    </w:p>
    <w:p w:rsidR="00DE5DA2" w:rsidRDefault="00DE5DA2" w:rsidP="00DE5DA2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В рамках проводимых совещаний с руководителями образовательных организаций, подведомственных министерству, были рассмотрены вопросы об организации и проведении практических мероприятий по недопущению практики незаконного сбора денежных средств в образовательных организациях с родителей (законных представителей) обучающихся, в том числе под видом благотворительной помощи. Кроме того, эти вопросы были подняты на всех родительских собраниях в образовательных организациях.</w:t>
      </w:r>
    </w:p>
    <w:p w:rsidR="00DE5DA2" w:rsidRDefault="00DE5DA2" w:rsidP="00DE5DA2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Государственными образовательными организациями реализовывается комплекс организационных, разъяснительных и иных мер по недопущению работниками поведения, которое может </w:t>
      </w:r>
      <w:proofErr w:type="gramStart"/>
      <w:r>
        <w:rPr>
          <w:color w:val="000000"/>
        </w:rPr>
        <w:t>восприниматься  окружающими</w:t>
      </w:r>
      <w:proofErr w:type="gramEnd"/>
      <w:r>
        <w:rPr>
          <w:color w:val="000000"/>
        </w:rPr>
        <w:t xml:space="preserve"> как выгода имущественного характера. Проведены проверки на предмет выявления и пресечения коррупционных правонарушений в деятельности педагогов.</w:t>
      </w:r>
    </w:p>
    <w:p w:rsidR="00DE5DA2" w:rsidRDefault="00DE5DA2" w:rsidP="00DE5DA2">
      <w:pPr>
        <w:pStyle w:val="ConsPlusCell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комплекс мер, направленных на недопущение незаконных сборов денежных средств с родителей (законных представителей) обучающихся общеобразовательных организаций, утвержденных органами местного самоуправления муниципальных районов и городских  округов Ставропольского края, включены мероприятия по мониторингу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DE5DA2" w:rsidRDefault="00DE5DA2" w:rsidP="00DE5DA2">
      <w:pPr>
        <w:pStyle w:val="ConsPlusCell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мониторинга показали, что около 70% опрошенных родителей (законных представителей) владеют информацией по данному вопросу, более 15% знают, где можно ознакомиться с информацией о платных образовательных услугах и о порядке привлечения дополнительных финансовых средств образовательными организациями. С родителями (законными представителями), не владеющими данной информацией, проводится разъяснительная работа на родительских собраниях. </w:t>
      </w:r>
    </w:p>
    <w:p w:rsidR="00DE5DA2" w:rsidRDefault="00DE5DA2" w:rsidP="00DE5DA2">
      <w:pPr>
        <w:pStyle w:val="ConsPlusCell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подведомственных министерству профессиональных образовательных организациях разработаны анкеты для обучающихся и их родителей, включающие вопросы, касающиеся проявления «бытовой коррупции». Внедрена система ежегодного проведения анкетирования для опроса о возможных фактах коррупции «Нет коррупции», социологических исследований среди обучающихся и их родителей «Уровень удовлетворенности </w:t>
      </w:r>
      <w:proofErr w:type="gramStart"/>
      <w:r>
        <w:rPr>
          <w:sz w:val="24"/>
          <w:szCs w:val="24"/>
        </w:rPr>
        <w:t>граждан</w:t>
      </w:r>
      <w:r>
        <w:rPr>
          <w:sz w:val="24"/>
          <w:szCs w:val="24"/>
          <w:lang w:val="en-US"/>
        </w:rPr>
        <w:t>  </w:t>
      </w:r>
      <w:r>
        <w:rPr>
          <w:sz w:val="24"/>
          <w:szCs w:val="24"/>
        </w:rPr>
        <w:t>качеством</w:t>
      </w:r>
      <w:proofErr w:type="gramEnd"/>
      <w:r>
        <w:rPr>
          <w:sz w:val="24"/>
          <w:szCs w:val="24"/>
        </w:rPr>
        <w:t xml:space="preserve"> и доступностью услуг в сфере образования».  </w:t>
      </w:r>
    </w:p>
    <w:p w:rsidR="00DE5DA2" w:rsidRDefault="00DE5DA2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1695F" w:rsidRDefault="0091695F" w:rsidP="0091695F">
      <w:pPr>
        <w:pStyle w:val="ConsPlusCell"/>
        <w:ind w:right="-108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постоянном контроле в министерстве находится вопрос обеспечения принятых обязательств, предусмотренных государственными контрактами и гражданско-правовыми договорами подведомственных бюджетных образовательных учреждений Ставропольского края на поставку товаров, выполнение работ, оказание услуг, а также прозрачности проведения закупок для государственных нужд Ставропольского края, нужд подведомственных бюджетных образовательных учреждений Ставропольского края. В частности, в целях обеспечения прозрачности проведения закупок единой комиссией по размещению заказов министерства при расчете начальной (максимальной) цены контракта осуществлялся анализ рынка товаров, работ, услуг по предмету закупки. Кроме того, вся документация в установленном порядке размещалась в свободном доступе на официальном сайте Российской Федерации для размещения информации о размещении заказов.</w:t>
      </w:r>
    </w:p>
    <w:p w:rsidR="0091695F" w:rsidRDefault="0091695F" w:rsidP="0091695F">
      <w:pPr>
        <w:pStyle w:val="ConsPlusCell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2013 год министерством осуществлено 11275 мероприятий для проведения закупок для государственных нужд, из них для проведения открытых аукционов в электронной форме – 112, запросов котировок – 156, открытых конкурсов – 0, закупок у единственного поставщика, подрядчика, исполнителя без </w:t>
      </w:r>
      <w:proofErr w:type="gramStart"/>
      <w:r>
        <w:rPr>
          <w:sz w:val="24"/>
          <w:szCs w:val="24"/>
        </w:rPr>
        <w:t>проведения  торгов</w:t>
      </w:r>
      <w:proofErr w:type="gramEnd"/>
      <w:r>
        <w:rPr>
          <w:sz w:val="24"/>
          <w:szCs w:val="24"/>
        </w:rPr>
        <w:t xml:space="preserve"> и запросов котировок – 791, закупок малого объема – 10216. </w:t>
      </w:r>
    </w:p>
    <w:p w:rsidR="0091695F" w:rsidRDefault="0091695F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3015B" w:rsidRDefault="00F3015B" w:rsidP="00F3015B">
      <w:pPr>
        <w:snapToGrid w:val="0"/>
        <w:ind w:right="-79" w:firstLine="720"/>
        <w:jc w:val="both"/>
      </w:pPr>
      <w:r>
        <w:lastRenderedPageBreak/>
        <w:t xml:space="preserve">Государственным бюджетным образовательным учреждением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- СКИРО ПК И ПРО) внесены соответствующие </w:t>
      </w:r>
      <w:proofErr w:type="gramStart"/>
      <w:r>
        <w:t>изменения  в</w:t>
      </w:r>
      <w:proofErr w:type="gramEnd"/>
      <w:r>
        <w:t xml:space="preserve">  программы курсовых мероприятий:  </w:t>
      </w:r>
    </w:p>
    <w:p w:rsidR="00F3015B" w:rsidRDefault="00F3015B" w:rsidP="00F3015B">
      <w:pPr>
        <w:snapToGrid w:val="0"/>
        <w:ind w:right="-79" w:firstLine="720"/>
        <w:jc w:val="both"/>
      </w:pPr>
      <w:r>
        <w:rPr>
          <w:color w:val="000000"/>
        </w:rPr>
        <w:t>учебные программы курсов повышения квалификации и профессиональной переподготовки работников образования дополнены</w:t>
      </w:r>
      <w:r>
        <w:t xml:space="preserve"> модулями в вариативной части по теме: «</w:t>
      </w:r>
      <w:r>
        <w:rPr>
          <w:bCs/>
        </w:rPr>
        <w:t>Правовые основы противодействия коррупции. Антикоррупционная политика в области образования</w:t>
      </w:r>
      <w:r>
        <w:t xml:space="preserve">» (в объеме 6-ти часов – </w:t>
      </w:r>
      <w:proofErr w:type="gramStart"/>
      <w:r>
        <w:t xml:space="preserve">для  </w:t>
      </w:r>
      <w:r>
        <w:rPr>
          <w:color w:val="000000"/>
        </w:rPr>
        <w:t>руководящих</w:t>
      </w:r>
      <w:proofErr w:type="gramEnd"/>
      <w:r>
        <w:rPr>
          <w:color w:val="000000"/>
        </w:rPr>
        <w:t xml:space="preserve"> работников и классных руководителей образовательных организаций </w:t>
      </w:r>
      <w:r>
        <w:t xml:space="preserve">Ставропольского края  (в очной форме обучения), в объеме 2-х часов – </w:t>
      </w:r>
      <w:r>
        <w:rPr>
          <w:color w:val="000000"/>
        </w:rPr>
        <w:t xml:space="preserve">для педагогических работников образовательных организаций </w:t>
      </w:r>
      <w:r>
        <w:t>Ставропольского края (в дистанционной форме обучения);</w:t>
      </w:r>
    </w:p>
    <w:p w:rsidR="00F3015B" w:rsidRDefault="00F3015B" w:rsidP="00F3015B">
      <w:pPr>
        <w:snapToGrid w:val="0"/>
        <w:ind w:right="-79" w:firstLine="720"/>
        <w:jc w:val="both"/>
      </w:pPr>
      <w:r>
        <w:t xml:space="preserve">разработан лекционный и методический материал по </w:t>
      </w:r>
      <w:proofErr w:type="gramStart"/>
      <w:r>
        <w:t>вопросам  соблюдения</w:t>
      </w:r>
      <w:proofErr w:type="gramEnd"/>
      <w:r>
        <w:t xml:space="preserve"> антикоррупционного законодательства федерального уровня, Закона Ставропольского края «О противодействии коррупции в Ставропольском  крае», минимизации проявлений бытовой коррупции и формированию у детей и подростков антикоррупционного мировоззрения.</w:t>
      </w:r>
    </w:p>
    <w:p w:rsidR="00F3015B" w:rsidRDefault="00F3015B" w:rsidP="00F3015B">
      <w:pPr>
        <w:tabs>
          <w:tab w:val="left" w:pos="600"/>
        </w:tabs>
        <w:ind w:firstLine="720"/>
        <w:jc w:val="both"/>
      </w:pPr>
      <w:r>
        <w:t xml:space="preserve">В лекционном материале отражены следующие вопросы: понятие коррупции и антикоррупционной политики в России и за </w:t>
      </w:r>
      <w:proofErr w:type="gramStart"/>
      <w:r>
        <w:t>рубежом,  исторические</w:t>
      </w:r>
      <w:proofErr w:type="gramEnd"/>
      <w:r>
        <w:t xml:space="preserve"> корни феномена коррупции, нормативно-правовая база противодействия коррупции (федеральная и региональная), критерии типологии и видов коррупции, коррупция в образовании, борьба с коррупцией в образовании, эффективность антикоррупционных мероприятий.</w:t>
      </w:r>
    </w:p>
    <w:p w:rsidR="00F3015B" w:rsidRDefault="00F3015B" w:rsidP="00F3015B">
      <w:pPr>
        <w:tabs>
          <w:tab w:val="left" w:pos="600"/>
        </w:tabs>
        <w:ind w:firstLine="720"/>
        <w:jc w:val="both"/>
      </w:pPr>
      <w:proofErr w:type="gramStart"/>
      <w:r>
        <w:t>В  2013</w:t>
      </w:r>
      <w:proofErr w:type="gramEnd"/>
      <w:r>
        <w:t>/2014 учебном году на курсовых мероприятиях согласно плану-проспекту СКИРО ПК и ПРО планируется обучить 5917 человек, в том числе: 5596 педагогических и 321 - руководящих работников образовательных организаций Ставропольского края. Все слушатели изучат модуль: «</w:t>
      </w:r>
      <w:r>
        <w:rPr>
          <w:bCs/>
        </w:rPr>
        <w:t>Правовые основы противодействия коррупции. Антикоррупционная политика в области образования</w:t>
      </w:r>
      <w:r>
        <w:t>».</w:t>
      </w:r>
    </w:p>
    <w:p w:rsidR="00F3015B" w:rsidRDefault="00F3015B" w:rsidP="00F3015B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В профессиональных образовательных организациях и организациях высшего образования в рамках реализации утвержденных планов по антикоррупционному воспитанию и образованию студентов проведена следующая работа. </w:t>
      </w:r>
    </w:p>
    <w:p w:rsidR="00F3015B" w:rsidRDefault="00F3015B" w:rsidP="00F3015B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Создано единое правовое пространство, способствующее правовой грамотности педагогов и студентов: оформлены газеты, социальные плакаты, в библиотеке - выставка книг по правовому воспитанию и профилактике антикоррупционному воспитанию.</w:t>
      </w:r>
    </w:p>
    <w:p w:rsidR="00F3015B" w:rsidRDefault="00F3015B" w:rsidP="00F3015B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Систематически ведется разъяснительная работа с обучающимися, руководящими и инженерно-педагогическими работниками.</w:t>
      </w:r>
    </w:p>
    <w:p w:rsidR="00F3015B" w:rsidRDefault="00F3015B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572BE" w:rsidRDefault="003572BE" w:rsidP="003572B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В ряде образовательных учреждений обеспечена работа «телефона доверия», по которому педагогические работники, родители обучающихся, обучающиеся могут обращаться с целью выявления и предотвращения в среде участников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-образовательного процесса противоправных, в том числе коррупционного характера, действий. </w:t>
      </w:r>
    </w:p>
    <w:p w:rsidR="003572BE" w:rsidRDefault="003572BE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37385" w:rsidRDefault="00A37385" w:rsidP="00A37385">
      <w:pPr>
        <w:ind w:firstLine="708"/>
        <w:jc w:val="both"/>
      </w:pPr>
      <w:r>
        <w:t>Приказом министерства от 27 января 2014 г. № 32-пр возложена персональная ответственность за состояние работы по профилактике коррупционных и иных правонарушений в пределах предоставленной компетенции за министром, четырьмя заместителями министра, руководителями структурных подразделений министерства (8 чел.). Отделом организационного и кадрового обеспечения организована работа по внесению соответствующих изменений в должностные регламенты вышеуказанных руководителей министерства.</w:t>
      </w:r>
    </w:p>
    <w:p w:rsidR="00A37385" w:rsidRDefault="00A37385" w:rsidP="00A37385">
      <w:pPr>
        <w:ind w:firstLine="708"/>
        <w:jc w:val="both"/>
      </w:pPr>
      <w:r>
        <w:t xml:space="preserve">Также министерством рассмотрен вопрос об определении локальным правовым актом лица, ответственного за работу по профилактике коррупционных и иных правонарушений, обеспечив исключение из его должностного регламента иных функций, не относящихся к антикоррупционной работе. </w:t>
      </w:r>
    </w:p>
    <w:p w:rsidR="00D034CE" w:rsidRDefault="00D034CE" w:rsidP="00D034CE">
      <w:pPr>
        <w:ind w:right="-108" w:firstLine="708"/>
        <w:jc w:val="both"/>
      </w:pPr>
      <w:r>
        <w:lastRenderedPageBreak/>
        <w:t>На официальном сайте министерства функционирует раздел, содержащий информацию о создании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министерстве образования и молодежной политики Ставропольского края, и урегулированию конфликта интересов, ее направлениях работы, номере телефона секретаря комиссии, почтового и электронного адреса для направления обращений.</w:t>
      </w:r>
    </w:p>
    <w:p w:rsidR="00D034CE" w:rsidRDefault="00D034CE" w:rsidP="00D034CE">
      <w:pPr>
        <w:ind w:right="-108" w:firstLine="708"/>
        <w:jc w:val="both"/>
      </w:pPr>
      <w:r>
        <w:t>В состав комиссии включены представители организаций высшего профессионального образования края, а также член Общественного совета при министерстве образования и молодежной политики Ставропольского края.</w:t>
      </w:r>
    </w:p>
    <w:p w:rsidR="00A37385" w:rsidRDefault="00A37385" w:rsidP="004F2E66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F2E66" w:rsidRDefault="004F2E66" w:rsidP="00B9390B">
      <w:pPr>
        <w:widowControl w:val="0"/>
        <w:autoSpaceDE w:val="0"/>
        <w:autoSpaceDN w:val="0"/>
        <w:adjustRightInd w:val="0"/>
        <w:ind w:firstLine="540"/>
        <w:jc w:val="both"/>
      </w:pPr>
    </w:p>
    <w:p w:rsidR="00B9390B" w:rsidRDefault="00B9390B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247BD0" w:rsidRDefault="00247BD0" w:rsidP="00247BD0">
      <w:pPr>
        <w:widowControl w:val="0"/>
        <w:autoSpaceDE w:val="0"/>
        <w:autoSpaceDN w:val="0"/>
        <w:adjustRightInd w:val="0"/>
        <w:ind w:firstLine="540"/>
        <w:jc w:val="both"/>
      </w:pPr>
    </w:p>
    <w:p w:rsidR="000D53CD" w:rsidRDefault="000D53CD" w:rsidP="006513D6"/>
    <w:sectPr w:rsidR="000D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0"/>
    <w:rsid w:val="000D53CD"/>
    <w:rsid w:val="00204A98"/>
    <w:rsid w:val="00247BD0"/>
    <w:rsid w:val="0030638E"/>
    <w:rsid w:val="003517C4"/>
    <w:rsid w:val="003572BE"/>
    <w:rsid w:val="004F2E66"/>
    <w:rsid w:val="006513D6"/>
    <w:rsid w:val="00753837"/>
    <w:rsid w:val="00753D0A"/>
    <w:rsid w:val="007957C9"/>
    <w:rsid w:val="0091695F"/>
    <w:rsid w:val="009A02CD"/>
    <w:rsid w:val="00A040B5"/>
    <w:rsid w:val="00A37385"/>
    <w:rsid w:val="00B9390B"/>
    <w:rsid w:val="00BB10D8"/>
    <w:rsid w:val="00D034CE"/>
    <w:rsid w:val="00D15820"/>
    <w:rsid w:val="00D62815"/>
    <w:rsid w:val="00DE5DA2"/>
    <w:rsid w:val="00EB03AF"/>
    <w:rsid w:val="00F3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AD39-2E5B-4EF2-9DC4-E1CB280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820"/>
    <w:rPr>
      <w:color w:val="0563C1" w:themeColor="hyperlink"/>
      <w:u w:val="single"/>
    </w:rPr>
  </w:style>
  <w:style w:type="paragraph" w:styleId="a4">
    <w:name w:val="No Spacing"/>
    <w:uiPriority w:val="1"/>
    <w:qFormat/>
    <w:rsid w:val="0079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F2E66"/>
    <w:rPr>
      <w:rFonts w:ascii="Times New Roman" w:hAnsi="Times New Roman" w:cs="Times New Roman" w:hint="default"/>
      <w:b/>
      <w:bCs/>
    </w:rPr>
  </w:style>
  <w:style w:type="paragraph" w:customStyle="1" w:styleId="tekstob">
    <w:name w:val="tekstob"/>
    <w:basedOn w:val="a"/>
    <w:rsid w:val="004F2E6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DE5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1D7029DFBDD1D129D09B0EAC280A1F668EE7E32CFE7823834F9DE04DDD6390EFBEE8F1A35A5144FRDI" TargetMode="External"/><Relationship Id="rId13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18" Type="http://schemas.openxmlformats.org/officeDocument/2006/relationships/hyperlink" Target="consultantplus://offline/ref=00E1D7029DFBDD1D129D09B0EAC280A1F668EE7E32CFE7823834F9DE04DDD6390EFBEE8F1A35A41D4FR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E1D7029DFBDD1D129D09B0EAC280A1F668E37C39C9E7823834F9DE04DDD6390EFBEE8F1A35A11C4FREI" TargetMode="External"/><Relationship Id="rId7" Type="http://schemas.openxmlformats.org/officeDocument/2006/relationships/hyperlink" Target="consultantplus://offline/ref=59C80A88A0FFF89A1DFDFC18C75EFC3B5B61D8D78FD9D13749D66F916AF3F891BE55078378CA2C83R9K8Q" TargetMode="External"/><Relationship Id="rId12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17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20" Type="http://schemas.openxmlformats.org/officeDocument/2006/relationships/hyperlink" Target="consultantplus://offline/ref=00E1D7029DFBDD1D129D09B0EAC280A1F669E27533CDE7823834F9DE04DDD6390EFBEE8F1A35A11F4FR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80A88A0FFF89A1DFDFC18C75EFC3B5B61D8D78FD9D13749D66F916AF3F891BE55078378CE2F84R9K9Q" TargetMode="External"/><Relationship Id="rId11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9C80A88A0FFF89A1DFDFC18C75EFC3B5B61DED68CDAD13749D66F916AF3F891BE55078378CA2E86R9KBQ" TargetMode="External"/><Relationship Id="rId15" Type="http://schemas.openxmlformats.org/officeDocument/2006/relationships/hyperlink" Target="file:///C:\Users\lector\Desktop\&#1052;&#1086;&#1080;%20&#1076;&#1086;&#1082;&#1091;&#1084;&#1077;&#1085;&#1090;&#1099;\&#1040;&#1085;&#1090;&#1080;&#1082;&#1086;&#1088;&#1088;&#1091;&#1087;&#1094;&#1080;&#1086;&#1085;&#1085;&#1072;&#1103;%20&#1076;&#1077;&#1103;&#1090;&#1077;&#1083;&#1100;&#1085;&#1086;&#1089;&#1090;\&#1060;&#1047;%20172%20&#1072;&#1085;&#1090;&#1080;&#1082;&#1086;&#1088;%20&#1101;&#1082;&#1089;&#1087;&#1077;&#1088;&#1090;&#1080;&#1079;&#1072;%20&#1053;&#1055;&#1040;.doc" TargetMode="External"/><Relationship Id="rId23" Type="http://schemas.openxmlformats.org/officeDocument/2006/relationships/hyperlink" Target="consultantplus://offline/ref=00E1D7029DFBDD1D129D09B0EAC280A1F668E47939C9E7823834F9DE04DDD6390EFBEE8F1A35A11C4FR8I" TargetMode="External"/><Relationship Id="rId10" Type="http://schemas.openxmlformats.org/officeDocument/2006/relationships/hyperlink" Target="consultantplus://offline/ref=00E1D7029DFBDD1D129D09B0EAC280A1F668EE7E32CFE7823834F9DE04DDD6390EFBEE8F1A35A5144FR1I" TargetMode="External"/><Relationship Id="rId19" Type="http://schemas.openxmlformats.org/officeDocument/2006/relationships/hyperlink" Target="consultantplus://offline/ref=00E1D7029DFBDD1D129D09B0EAC280A1F668EE7E32CFE7823834F9DE04DDD6390EFBEE8F1A35A41D4FREI" TargetMode="External"/><Relationship Id="rId4" Type="http://schemas.openxmlformats.org/officeDocument/2006/relationships/hyperlink" Target="consultantplus://offline/ref=59C80A88A0FFF89A1DFDFC18C75EFC3B5B63DED987DFD13749D66F916AF3F891BE55078378CA2D81R9K9Q" TargetMode="External"/><Relationship Id="rId9" Type="http://schemas.openxmlformats.org/officeDocument/2006/relationships/hyperlink" Target="consultantplus://offline/ref=00E1D7029DFBDD1D129D09B0EAC280A1F668EE7E32CFE7823834F9DE04DDD6390EFBEE8F1A35A5144FRFI" TargetMode="External"/><Relationship Id="rId14" Type="http://schemas.openxmlformats.org/officeDocument/2006/relationships/hyperlink" Target="consultantplus://offline/ref=00E1D7029DFBDD1D129D09B0EAC280A1F668EE7E32CFE7823834F9DE04DDD6390EFBEE8F1A35A41D4FRAI" TargetMode="External"/><Relationship Id="rId22" Type="http://schemas.openxmlformats.org/officeDocument/2006/relationships/hyperlink" Target="consultantplus://offline/ref=00E1D7029DFBDD1D129D09B0EAC280A1F668EE7E32CFE7823834F9DE04DDD6390EFBEE8F1A35A41D4F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Лектор</cp:lastModifiedBy>
  <cp:revision>2</cp:revision>
  <dcterms:created xsi:type="dcterms:W3CDTF">2014-11-06T11:58:00Z</dcterms:created>
  <dcterms:modified xsi:type="dcterms:W3CDTF">2014-11-06T11:58:00Z</dcterms:modified>
</cp:coreProperties>
</file>